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72C96" w14:textId="77777777" w:rsidR="00B81421" w:rsidRPr="00B81421" w:rsidRDefault="00B81421" w:rsidP="00B81421">
      <w:pPr>
        <w:jc w:val="both"/>
        <w:rPr>
          <w:rFonts w:ascii="Times New Roman" w:hAnsi="Times New Roman" w:cs="Times New Roman"/>
          <w:b/>
          <w:bCs/>
          <w:sz w:val="28"/>
          <w:szCs w:val="28"/>
        </w:rPr>
      </w:pPr>
      <w:r w:rsidRPr="00B81421">
        <w:rPr>
          <w:rFonts w:ascii="Times New Roman" w:hAnsi="Times New Roman" w:cs="Times New Roman"/>
          <w:b/>
          <w:bCs/>
          <w:sz w:val="28"/>
          <w:szCs w:val="28"/>
        </w:rPr>
        <w:t>ĐỔI MỚI MÔ HÌNH PHÁT TRIỂN VIỆT NAM – TẠO ĐỘNG LỰC MỚI, KHƠI DẬY KHÁT VỌNG PHÁT TRIỂN ĐẤT NƯỚC</w:t>
      </w:r>
    </w:p>
    <w:p w14:paraId="5CB62DCA" w14:textId="77777777" w:rsidR="00B81421" w:rsidRPr="00B81421" w:rsidRDefault="00B81421" w:rsidP="00B81421">
      <w:pPr>
        <w:jc w:val="both"/>
        <w:rPr>
          <w:rFonts w:ascii="Times New Roman" w:hAnsi="Times New Roman" w:cs="Times New Roman"/>
          <w:sz w:val="28"/>
          <w:szCs w:val="28"/>
        </w:rPr>
      </w:pPr>
    </w:p>
    <w:p w14:paraId="3DE6B104" w14:textId="72BD5E25" w:rsidR="00B81421" w:rsidRPr="00B81421" w:rsidRDefault="00B81421" w:rsidP="00B81421">
      <w:pPr>
        <w:jc w:val="both"/>
        <w:rPr>
          <w:rFonts w:ascii="Times New Roman" w:hAnsi="Times New Roman" w:cs="Times New Roman"/>
          <w:b/>
          <w:bCs/>
          <w:sz w:val="28"/>
          <w:szCs w:val="28"/>
        </w:rPr>
      </w:pPr>
      <w:r w:rsidRPr="00B81421">
        <w:rPr>
          <w:rFonts w:ascii="Times New Roman" w:hAnsi="Times New Roman" w:cs="Times New Roman"/>
          <w:b/>
          <w:bCs/>
          <w:sz w:val="28"/>
          <w:szCs w:val="28"/>
        </w:rPr>
        <w:t>Nghị quyết số 19-NQ/TW ngày 28/7/2026 của Ban Chấp hành Trung ương Đảng khóa XIV về đổi mới mô hình phát triển Việt Nam xác định những định hướng chiến lược, lâu dài nhằm tạo ra năng lực phát triển mới, đưa Việt Nam trở thành quốc gia phát triển, thu nhập cao vào năm 2045.</w:t>
      </w:r>
    </w:p>
    <w:p w14:paraId="68FA41FC" w14:textId="694358CC"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 xml:space="preserve">Hội nghị lần thứ ba Ban Chấp hành Trung ương Đảng khóa XIV đã xem xét, quyết định nhiều vấn đề quan trọng của đất nước. Trong đó, ngày 28/7/2026, Ban Chấp hành Trung ương Đảng ban hành Nghị quyết số 19-NQ/TW về đổi mới mô hình phát triển Việt Nam. Nghị quyết ra đời trong bối cảnh đất nước đứng trước yêu cầu phải đổi mới mạnh mẽ, toàn diện hơn để tận dụng thời cơ, vượt qua thách thức và hiện thực hóa khát vọng xây dựng một Việt Nam phát triển, giàu mạnh, phồn vinh, văn minh và hạnh phúc. </w:t>
      </w:r>
    </w:p>
    <w:p w14:paraId="2EB0E958" w14:textId="37E3C0C3" w:rsidR="00B81421" w:rsidRPr="00B81421" w:rsidRDefault="00B81421" w:rsidP="00B81421">
      <w:pPr>
        <w:jc w:val="both"/>
        <w:rPr>
          <w:rFonts w:ascii="Times New Roman" w:hAnsi="Times New Roman" w:cs="Times New Roman"/>
          <w:b/>
          <w:bCs/>
          <w:i/>
          <w:iCs/>
          <w:sz w:val="28"/>
          <w:szCs w:val="28"/>
        </w:rPr>
      </w:pPr>
      <w:r w:rsidRPr="00B81421">
        <w:rPr>
          <w:rFonts w:ascii="Times New Roman" w:hAnsi="Times New Roman" w:cs="Times New Roman"/>
          <w:b/>
          <w:bCs/>
          <w:i/>
          <w:iCs/>
          <w:sz w:val="28"/>
          <w:szCs w:val="28"/>
        </w:rPr>
        <w:t>Đổi mới mô hình phát triển – yêu cầu chiến lược trong giai đoạn mới</w:t>
      </w:r>
    </w:p>
    <w:p w14:paraId="69BE3115" w14:textId="3766C950"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Sau 40 năm đổi mới và 35 năm thực hiện Cương lĩnh xây dựng đất nước trong thời kỳ quá độ lên chủ nghĩa xã hội, Việt Nam đã đạt được nhiều thành tựu to lớn, có ý nghĩa lịch sử; cơ đồ, tiềm lực, vị thế và uy tín quốc tế của đất nước không ngừng được nâng cao, đời sống Nhân dân từng bước được cải thiện.</w:t>
      </w:r>
    </w:p>
    <w:p w14:paraId="4FABA4DE" w14:textId="70EE1FA6"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 xml:space="preserve">Tuy nhiên, Nghị quyết cũng thẳng thắn chỉ ra những hạn chế cần khắc phục. Quá trình đổi mới mô hình phát triển còn chậm; tăng trưởng kinh tế ở một số mặt còn dựa nhiều vào vốn, tài nguyên và lao động chi phí thấp; năng suất lao động, năng lực khoa học, công nghệ và đổi mới sáng tạo còn hạn chế; năng lực tự chủ chiến lược chưa đáp ứng đầy đủ yêu cầu; quản trị quốc gia, bảo vệ môi trường, thích ứng với biến đổi khí hậu và một số lĩnh vực an sinh xã hội vẫn còn những vấn đề cần tiếp tục giải quyết. </w:t>
      </w:r>
    </w:p>
    <w:p w14:paraId="06E0BF61" w14:textId="77777777"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Trong bối cảnh thế giới đang thay đổi nhanh chóng, sâu sắc, khoa học, công nghệ, trí tuệ nhân tạo và chuyển đổi số đang tạo ra những phương thức sản xuất, kinh doanh và quản trị mới, yêu cầu đặt ra là Việt Nam phải chủ động đổi mới để tạo dựng những năng lực phát triển mới.</w:t>
      </w:r>
    </w:p>
    <w:p w14:paraId="771AA0D6" w14:textId="77777777"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Đổi mới mô hình phát triển vì vậy không chỉ là đổi mới cách thức phát triển kinh tế, mà là đổi mới đồng bộ về thể chế, quản trị quốc gia, khoa học – công nghệ, nguồn nhân lực, văn hóa, xã hội, môi trường, quốc phòng, an ninh và đối ngoại.</w:t>
      </w:r>
    </w:p>
    <w:p w14:paraId="53991F36" w14:textId="77777777" w:rsidR="00B81421" w:rsidRPr="00B81421" w:rsidRDefault="00B81421" w:rsidP="00B81421">
      <w:pPr>
        <w:jc w:val="both"/>
        <w:rPr>
          <w:rFonts w:ascii="Times New Roman" w:hAnsi="Times New Roman" w:cs="Times New Roman"/>
          <w:sz w:val="28"/>
          <w:szCs w:val="28"/>
        </w:rPr>
      </w:pPr>
    </w:p>
    <w:p w14:paraId="5FC9E516" w14:textId="7A4127B3"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Chuyển sang mô hình phát triển tự cường, sáng tạo, nhân văn, bền vững và hội nhập</w:t>
      </w:r>
    </w:p>
    <w:p w14:paraId="74F87138" w14:textId="309CFCBB"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Một nội dung cốt lõi của Nghị quyết số 19-NQ/TW là xác định chuyển đổi sang mô hình phát triển tự cường, sáng tạo, nhân văn, bền vững và hội nhập.</w:t>
      </w:r>
    </w:p>
    <w:p w14:paraId="2F3A253F" w14:textId="6ACD7096"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Trong mô hình phát triển mới, con người được xác định là chủ thể trung tâm, là mục tiêu và động lực của phát triển. Mọi thành quả phát triển cuối cùng phải hướng tới nâng cao chất lượng cuộc sống, hạnh phúc và sự phát triển toàn diện của Nhân dân.</w:t>
      </w:r>
    </w:p>
    <w:p w14:paraId="5D49EAD8" w14:textId="4F2442DE"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Nghị</w:t>
      </w:r>
      <w:r>
        <w:rPr>
          <w:rFonts w:ascii="Times New Roman" w:hAnsi="Times New Roman" w:cs="Times New Roman"/>
          <w:sz w:val="28"/>
          <w:szCs w:val="28"/>
        </w:rPr>
        <w:t xml:space="preserve"> </w:t>
      </w:r>
      <w:r w:rsidRPr="00B81421">
        <w:rPr>
          <w:rFonts w:ascii="Times New Roman" w:hAnsi="Times New Roman" w:cs="Times New Roman"/>
          <w:sz w:val="28"/>
          <w:szCs w:val="28"/>
        </w:rPr>
        <w:t xml:space="preserve">quyết đồng thời xác định khoa học, công nghệ, đổi mới sáng tạo, chuyển đổi số và trí tuệ nhân tạo quốc gia là những động lực chính; nâng cao năng suất lao động và sử dụng hiệu quả các nguồn lực là những yêu cầu trung tâm. </w:t>
      </w:r>
    </w:p>
    <w:p w14:paraId="1C35859C" w14:textId="3D260BD3"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Điều đó cho thấy, trong giai đoạn mới, đất nước không thể chỉ dựa vào những lợi thế sẵn có mà phải không ngừng tạo ra lợi thế mới bằng tri thức, công nghệ, con người và đổi mới sáng tạo.</w:t>
      </w:r>
    </w:p>
    <w:p w14:paraId="374DA99D" w14:textId="77A07AEF" w:rsidR="00B81421" w:rsidRPr="00B81421" w:rsidRDefault="00B81421" w:rsidP="00B81421">
      <w:pPr>
        <w:jc w:val="both"/>
        <w:rPr>
          <w:rFonts w:ascii="Times New Roman" w:hAnsi="Times New Roman" w:cs="Times New Roman"/>
          <w:b/>
          <w:bCs/>
          <w:i/>
          <w:iCs/>
          <w:sz w:val="28"/>
          <w:szCs w:val="28"/>
        </w:rPr>
      </w:pPr>
      <w:r w:rsidRPr="00B81421">
        <w:rPr>
          <w:rFonts w:ascii="Times New Roman" w:hAnsi="Times New Roman" w:cs="Times New Roman"/>
          <w:b/>
          <w:bCs/>
          <w:i/>
          <w:iCs/>
          <w:sz w:val="28"/>
          <w:szCs w:val="28"/>
        </w:rPr>
        <w:t>Mục tiêu lớn, tầm nhìn dài hạn</w:t>
      </w:r>
    </w:p>
    <w:p w14:paraId="36303660" w14:textId="6299287F"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Nghị quyết số 19-NQ/TW xác định các mục tiêu theo những mốc phát triển quan trọng.</w:t>
      </w:r>
    </w:p>
    <w:p w14:paraId="6C3A7553" w14:textId="0A10418B"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Đến năm 2030, hoàn thành các nền tảng cho mô hình phát triển mới trên các lĩnh vực; tạo đột phá về thể chế, quản trị quốc gia hiện đại, khoa học, công nghệ, đổi mới sáng tạo, hạ tầng chiến lược, nguồn nhân lực chất lượng cao và các doanh nghiệp dẫn dắt; thực hiện thắng lợi các mục tiêu mà Đại hội XIV của Đảng đã đề ra</w:t>
      </w:r>
      <w:r>
        <w:rPr>
          <w:rFonts w:ascii="Times New Roman" w:hAnsi="Times New Roman" w:cs="Times New Roman"/>
          <w:sz w:val="28"/>
          <w:szCs w:val="28"/>
        </w:rPr>
        <w:t>.</w:t>
      </w:r>
    </w:p>
    <w:p w14:paraId="2328B0E2" w14:textId="57B27388"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 xml:space="preserve">Đến năm 2035, cơ bản hoàn thành quá trình chuyển sang mô hình phát triển Việt Nam tự cường, sáng tạo, nhân văn, bền vững và hội nhập; các mô hình thành phần trên các lĩnh vực được hình thành đồng bộ. </w:t>
      </w:r>
    </w:p>
    <w:p w14:paraId="6B168BFD" w14:textId="55C59AA7"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 xml:space="preserve">Đến năm 2045, hoàn thành chuyển đổi sang mô hình phát triển đất nước tự cường, sáng tạo, nhân văn, bền vững, hội nhập; Việt Nam trở thành quốc gia phát triển, thu nhập cao, vững bước đi lên chủ nghĩa xã hội; nền kinh tế dựa nhiều hơn vào tri thức, khoa học, công nghệ, đổi mới sáng tạo, kinh tế xanh, kinh tế tuần hoàn và tự chủ chiến lược. </w:t>
      </w:r>
    </w:p>
    <w:p w14:paraId="79D20CF3" w14:textId="1ED43B12"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lastRenderedPageBreak/>
        <w:t xml:space="preserve">Nghị quyết đồng thời định hướng tầm nhìn đến năm 2130, hướng tới xây dựng Việt Nam trở thành quốc gia xã hội chủ nghĩa phát triển trình độ cao, văn minh, hiện đại, có năng lực sáng tạo và sức sống trường tồn; có nền kinh tế xanh, sáng tạo, xã hội thịnh vượng, công bằng, bao trùm và hạnh phúc. </w:t>
      </w:r>
    </w:p>
    <w:p w14:paraId="7FF1FEB4" w14:textId="3C47855E" w:rsidR="00B81421" w:rsidRPr="00B81421" w:rsidRDefault="00B81421" w:rsidP="00B81421">
      <w:pPr>
        <w:jc w:val="both"/>
        <w:rPr>
          <w:rFonts w:ascii="Times New Roman" w:hAnsi="Times New Roman" w:cs="Times New Roman"/>
          <w:b/>
          <w:bCs/>
          <w:i/>
          <w:iCs/>
          <w:sz w:val="28"/>
          <w:szCs w:val="28"/>
        </w:rPr>
      </w:pPr>
      <w:r w:rsidRPr="00B81421">
        <w:rPr>
          <w:rFonts w:ascii="Times New Roman" w:hAnsi="Times New Roman" w:cs="Times New Roman"/>
          <w:b/>
          <w:bCs/>
          <w:i/>
          <w:iCs/>
          <w:sz w:val="28"/>
          <w:szCs w:val="28"/>
        </w:rPr>
        <w:t>Đổi mới phải bắt đầu từ thể chế và phương thức quản trị</w:t>
      </w:r>
    </w:p>
    <w:p w14:paraId="07171CB1" w14:textId="4EEAE5CC"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Nghị quyết xác định đổi mới thể chế và quản trị quốc gia là khâu đột phá.</w:t>
      </w:r>
    </w:p>
    <w:p w14:paraId="4F0D9354" w14:textId="247EAF28"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Một trong những yêu cầu quan trọng là chuyển từ tư duy quản lý, kiểm soát sang kiến tạo, dẫn dắt phát triển; quản trị theo mục tiêu, dựa trên dữ liệu, tăng cường phối hợp liên thông, đo lường bằng kết quả và tác động phát triển.</w:t>
      </w:r>
    </w:p>
    <w:p w14:paraId="00E66014" w14:textId="7C40B218"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 xml:space="preserve">Đặc biệt, chất lượng phục vụ Nhân dân và doanh nghiệp, cũng như năng lực giải quyết các vấn đề thực tiễn, được xác định là những thước đo quan trọng của hiệu quả quản trị. </w:t>
      </w:r>
    </w:p>
    <w:p w14:paraId="2BEDED03" w14:textId="58FD459E"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Đây là nội dung có ý nghĩa trực tiếp đối với chính quyền cơ sở.</w:t>
      </w:r>
    </w:p>
    <w:p w14:paraId="5E1CDF57" w14:textId="0764A4D4"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Đối với mỗi cán bộ, công chức, viên chức, đổi mới trước hết phải thể hiện bằng tinh thần trách nhiệm, thái độ phục vụ Nhân dân, chủ động ứng dụng công nghệ, cải tiến phương pháp làm việc, giải quyết công việc đúng quy định, nhanh chóng, minh bạch và hiệu quả.</w:t>
      </w:r>
    </w:p>
    <w:p w14:paraId="60F2DBAE" w14:textId="3B14181B"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Đối với chính quyền địa phương, cần tiếp tục đẩy mạnh cải cách hành chính, chuyển đổi số, sử dụng hiệu quả dữ liệu, nâng cao chất lượng cung ứng dịch vụ công và tạo điều kiện thuận lợi nhất cho người dân, tổ chức và doanh nghiệp.</w:t>
      </w:r>
    </w:p>
    <w:p w14:paraId="116CD17D" w14:textId="0CED9B67" w:rsidR="00B81421" w:rsidRPr="00B81421" w:rsidRDefault="00B81421" w:rsidP="00B81421">
      <w:pPr>
        <w:jc w:val="both"/>
        <w:rPr>
          <w:rFonts w:ascii="Times New Roman" w:hAnsi="Times New Roman" w:cs="Times New Roman"/>
          <w:b/>
          <w:bCs/>
          <w:i/>
          <w:iCs/>
          <w:sz w:val="28"/>
          <w:szCs w:val="28"/>
        </w:rPr>
      </w:pPr>
      <w:r w:rsidRPr="00B81421">
        <w:rPr>
          <w:rFonts w:ascii="Times New Roman" w:hAnsi="Times New Roman" w:cs="Times New Roman"/>
          <w:b/>
          <w:bCs/>
          <w:i/>
          <w:iCs/>
          <w:sz w:val="28"/>
          <w:szCs w:val="28"/>
        </w:rPr>
        <w:t>Khoa học, công nghệ và chuyển đổi số – động lực của phát triển</w:t>
      </w:r>
    </w:p>
    <w:p w14:paraId="1579B051" w14:textId="126F7EDC"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Trong mô hình phát triển mới, khoa học, công nghệ, đổi mới sáng tạo, chuyển đổi số và trí tuệ nhân tạo giữ vai trò đặc biệt quan trọng.</w:t>
      </w:r>
    </w:p>
    <w:p w14:paraId="2A70CFAE" w14:textId="5A62797D"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Chuyển đổi số không phải là câu chuyện riêng của các cơ quan chuyên môn hay doanh nghiệp công nghệ. Chuyển đổi số đang từng bước trở thành một phần của đời sống xã hội, từ giải quyết thủ tục hành chính, tiếp cận thông tin, thanh toán, học tập, lao động đến sản xuất, kinh doanh.</w:t>
      </w:r>
    </w:p>
    <w:p w14:paraId="44DC1A81" w14:textId="77777777"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Vì vậy, mỗi cán bộ, đảng viên cần chủ động nâng cao kỹ năng số; mỗi người dân cần từng bước tiếp cận, sử dụng các tiện ích số một cách an toàn, hiệu quả; các cơ quan, đơn vị cần đẩy mạnh ứng dụng công nghệ để nâng cao năng suất và chất lượng phục vụ.</w:t>
      </w:r>
    </w:p>
    <w:p w14:paraId="34ABB42C" w14:textId="0EDB99C3"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lastRenderedPageBreak/>
        <w:t>Đổi mới sáng tạo cũng cần được khuyến khích trong từng công việc cụ thể. Một sáng kiến giúp giảm thời gian giải quyết hồ sơ, một cách làm mới giúp phục vụ người dân thuận tiện hơn, một giải pháp ứng dụng công nghệ vào sản xuất, kinh doanh hiệu quả hơn… đều là những biểu hiện thiết thực của tinh thần đổi mới.</w:t>
      </w:r>
    </w:p>
    <w:p w14:paraId="3E917301" w14:textId="19A69027" w:rsidR="00B81421" w:rsidRPr="00B81421" w:rsidRDefault="00B81421" w:rsidP="00B81421">
      <w:pPr>
        <w:jc w:val="both"/>
        <w:rPr>
          <w:rFonts w:ascii="Times New Roman" w:hAnsi="Times New Roman" w:cs="Times New Roman"/>
          <w:b/>
          <w:bCs/>
          <w:i/>
          <w:iCs/>
          <w:sz w:val="28"/>
          <w:szCs w:val="28"/>
        </w:rPr>
      </w:pPr>
      <w:r w:rsidRPr="00B81421">
        <w:rPr>
          <w:rFonts w:ascii="Times New Roman" w:hAnsi="Times New Roman" w:cs="Times New Roman"/>
          <w:b/>
          <w:bCs/>
          <w:i/>
          <w:iCs/>
          <w:sz w:val="28"/>
          <w:szCs w:val="28"/>
        </w:rPr>
        <w:t>Phát triển nhanh phải đi đôi với bền vững và vì con người</w:t>
      </w:r>
    </w:p>
    <w:p w14:paraId="2E1E2E16" w14:textId="25F4F87E"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Nghị quyết số 19-NQ/TW không chỉ đặt ra yêu cầu tăng trưởng kinh tế mà nhấn mạnh phát triển nhanh, bền vững và bao trùm; gắn phát triển kinh tế - xã hội với bảo vệ môi trường, bảo đảm quốc phòng, an ninh và nâng cao đời sống Nhân dân.</w:t>
      </w:r>
    </w:p>
    <w:p w14:paraId="2433576F" w14:textId="41EDC8D3"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Trong quá trình phát triển, cần sử dụng tiết kiệm, hiệu quả các nguồn tài nguyên; bảo vệ môi trường; thúc đẩy kinh tế xanh, kinh tế tuần hoàn; chủ động ứng phó với biến đổi khí hậu.</w:t>
      </w:r>
    </w:p>
    <w:p w14:paraId="0E855CEC" w14:textId="5A3E1254"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Cùng với đó, văn hóa và con người được xác định là nền tảng, nguồn lực và động lực nội sinh của phát triển. Điều này đặt ra yêu cầu mỗi địa phương phải quan tâm xây dựng môi trường văn hóa lành mạnh, phát huy tinh thần đoàn kết, trách nhiệm cộng đồng, xây dựng con người có tri thức, đạo đức, ý thức công dân và khát vọng cống hiến.</w:t>
      </w:r>
    </w:p>
    <w:p w14:paraId="1C08E56F" w14:textId="1A520BE4" w:rsidR="00B81421" w:rsidRPr="00B81421" w:rsidRDefault="00B81421" w:rsidP="00B81421">
      <w:pPr>
        <w:jc w:val="both"/>
        <w:rPr>
          <w:rFonts w:ascii="Times New Roman" w:hAnsi="Times New Roman" w:cs="Times New Roman"/>
          <w:b/>
          <w:bCs/>
          <w:i/>
          <w:iCs/>
          <w:sz w:val="28"/>
          <w:szCs w:val="28"/>
        </w:rPr>
      </w:pPr>
      <w:r w:rsidRPr="00B81421">
        <w:rPr>
          <w:rFonts w:ascii="Times New Roman" w:hAnsi="Times New Roman" w:cs="Times New Roman"/>
          <w:b/>
          <w:bCs/>
          <w:i/>
          <w:iCs/>
          <w:sz w:val="28"/>
          <w:szCs w:val="28"/>
        </w:rPr>
        <w:t>Chung sức đưa Nghị quyết vào cuộc sống</w:t>
      </w:r>
    </w:p>
    <w:p w14:paraId="3DD77FA5" w14:textId="589EE878"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Nghị quyết số 19-NQ/TW là một nghị quyết có tầm nhìn chiến lược và lâu dài. Tuy nhiên, để nghị quyết thực sự đi vào cuộc sống, cần được cụ thể hóa bằng những chương trình, kế hoạch và việc làm thiết thực ở từng cấp, từng ngành, từng cơ quan, đơn vị và từng địa phương.</w:t>
      </w:r>
    </w:p>
    <w:p w14:paraId="74DAD9D7" w14:textId="634917BD"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Đối với phường Đào Duy Từ, việc triển khai tinh thần Nghị quyết cần gắn với nhiệm vụ xây dựng chính quyền cơ sở hoạt động hiệu lực, hiệu quả; đẩy mạnh cải cách hành chính, chuyển đổi số; nâng cao chất lượng phục vụ Nhân dân; xây dựng môi trường đô thị văn minh; phát triển kinh tế - xã hội gắn với bảo vệ môi trường; chăm lo đời sống Nhân dân và phát huy sức mạnh đoàn kết trong cộng đồng dân cư.</w:t>
      </w:r>
    </w:p>
    <w:p w14:paraId="0AE40BAA" w14:textId="77777777"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Mỗi cán bộ, đảng viên cần tiên phong trong đổi mới tư duy và phương pháp làm việc, dám nghĩ, dám làm, dám chịu trách nhiệm vì lợi ích chung.</w:t>
      </w:r>
    </w:p>
    <w:p w14:paraId="3F9D192D" w14:textId="7407180C"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 xml:space="preserve">Mỗi người dân hãy chủ động học tập, lao động, sáng tạo, ứng dụng khoa học, công nghệ, nâng cao kỹ năng số; chấp hành tốt chủ trương của Đảng, chính sách, pháp </w:t>
      </w:r>
      <w:r w:rsidRPr="00B81421">
        <w:rPr>
          <w:rFonts w:ascii="Times New Roman" w:hAnsi="Times New Roman" w:cs="Times New Roman"/>
          <w:sz w:val="28"/>
          <w:szCs w:val="28"/>
        </w:rPr>
        <w:lastRenderedPageBreak/>
        <w:t>luật của Nhà nước; tích cực tham gia xây dựng đời sống văn hóa, bảo vệ môi trường và xây dựng địa phương ngày càng văn minh, hiện đại.</w:t>
      </w:r>
      <w:bookmarkStart w:id="0" w:name="_GoBack"/>
      <w:bookmarkEnd w:id="0"/>
    </w:p>
    <w:p w14:paraId="70B7C347" w14:textId="062086D4"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Đổi mới mô hình phát triển không phải là việc của riêng Trung ương, của riêng các cơ quan quản lý hay doanh nghiệp. Đó là quá trình cần sự tham gia của cả hệ thống chính trị, cộng đồng doanh nghiệp và toàn thể Nhân dân.</w:t>
      </w:r>
    </w:p>
    <w:p w14:paraId="1991448C" w14:textId="28E12C56" w:rsidR="00B81421"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Với tinh thần đổi mới tư duy – khơi dậy sáng tạo – phát huy nội lực – ứng dụng khoa học, công nghệ – lấy người dân làm trung tâm, mỗi cán bộ, đảng viên và mỗi người dân phường Đào Duy Từ hãy cùng chung sức, đồng lòng đưa Nghị quyết số 19-NQ/TW vào cuộc sống bằng những hành động cụ thể, thiết thực.</w:t>
      </w:r>
    </w:p>
    <w:p w14:paraId="76F19585" w14:textId="74FF699A" w:rsidR="00955266" w:rsidRPr="00B81421" w:rsidRDefault="00B81421" w:rsidP="00B81421">
      <w:pPr>
        <w:jc w:val="both"/>
        <w:rPr>
          <w:rFonts w:ascii="Times New Roman" w:hAnsi="Times New Roman" w:cs="Times New Roman"/>
          <w:sz w:val="28"/>
          <w:szCs w:val="28"/>
        </w:rPr>
      </w:pPr>
      <w:r w:rsidRPr="00B81421">
        <w:rPr>
          <w:rFonts w:ascii="Times New Roman" w:hAnsi="Times New Roman" w:cs="Times New Roman"/>
          <w:sz w:val="28"/>
          <w:szCs w:val="28"/>
        </w:rPr>
        <w:t>Qua đó góp phần xây dựng phường Đào Duy Từ ngày càng văn minh, hiện đại, phát triển, cùng cả nước hiện thực hóa khát vọng xây dựng một Việt Nam phát triển, hùng cường, phồn vinh, văn minh và hạnh phúc.</w:t>
      </w:r>
    </w:p>
    <w:sectPr w:rsidR="00955266" w:rsidRPr="00B81421" w:rsidSect="002F2D78">
      <w:pgSz w:w="12240" w:h="15840"/>
      <w:pgMar w:top="1134" w:right="1134" w:bottom="1134"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421"/>
    <w:rsid w:val="002F2D78"/>
    <w:rsid w:val="005C1930"/>
    <w:rsid w:val="007A5DE4"/>
    <w:rsid w:val="0084651B"/>
    <w:rsid w:val="00955266"/>
    <w:rsid w:val="00B81421"/>
    <w:rsid w:val="00FC7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9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14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14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14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14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14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1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4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14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14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14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14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1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421"/>
    <w:rPr>
      <w:rFonts w:eastAsiaTheme="majorEastAsia" w:cstheme="majorBidi"/>
      <w:color w:val="272727" w:themeColor="text1" w:themeTint="D8"/>
    </w:rPr>
  </w:style>
  <w:style w:type="paragraph" w:styleId="Title">
    <w:name w:val="Title"/>
    <w:basedOn w:val="Normal"/>
    <w:next w:val="Normal"/>
    <w:link w:val="TitleChar"/>
    <w:uiPriority w:val="10"/>
    <w:qFormat/>
    <w:rsid w:val="00B81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421"/>
    <w:pPr>
      <w:spacing w:before="160"/>
      <w:jc w:val="center"/>
    </w:pPr>
    <w:rPr>
      <w:i/>
      <w:iCs/>
      <w:color w:val="404040" w:themeColor="text1" w:themeTint="BF"/>
    </w:rPr>
  </w:style>
  <w:style w:type="character" w:customStyle="1" w:styleId="QuoteChar">
    <w:name w:val="Quote Char"/>
    <w:basedOn w:val="DefaultParagraphFont"/>
    <w:link w:val="Quote"/>
    <w:uiPriority w:val="29"/>
    <w:rsid w:val="00B81421"/>
    <w:rPr>
      <w:i/>
      <w:iCs/>
      <w:color w:val="404040" w:themeColor="text1" w:themeTint="BF"/>
    </w:rPr>
  </w:style>
  <w:style w:type="paragraph" w:styleId="ListParagraph">
    <w:name w:val="List Paragraph"/>
    <w:basedOn w:val="Normal"/>
    <w:uiPriority w:val="34"/>
    <w:qFormat/>
    <w:rsid w:val="00B81421"/>
    <w:pPr>
      <w:ind w:left="720"/>
      <w:contextualSpacing/>
    </w:pPr>
  </w:style>
  <w:style w:type="character" w:styleId="IntenseEmphasis">
    <w:name w:val="Intense Emphasis"/>
    <w:basedOn w:val="DefaultParagraphFont"/>
    <w:uiPriority w:val="21"/>
    <w:qFormat/>
    <w:rsid w:val="00B81421"/>
    <w:rPr>
      <w:i/>
      <w:iCs/>
      <w:color w:val="2F5496" w:themeColor="accent1" w:themeShade="BF"/>
    </w:rPr>
  </w:style>
  <w:style w:type="paragraph" w:styleId="IntenseQuote">
    <w:name w:val="Intense Quote"/>
    <w:basedOn w:val="Normal"/>
    <w:next w:val="Normal"/>
    <w:link w:val="IntenseQuoteChar"/>
    <w:uiPriority w:val="30"/>
    <w:qFormat/>
    <w:rsid w:val="00B814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1421"/>
    <w:rPr>
      <w:i/>
      <w:iCs/>
      <w:color w:val="2F5496" w:themeColor="accent1" w:themeShade="BF"/>
    </w:rPr>
  </w:style>
  <w:style w:type="character" w:styleId="IntenseReference">
    <w:name w:val="Intense Reference"/>
    <w:basedOn w:val="DefaultParagraphFont"/>
    <w:uiPriority w:val="32"/>
    <w:qFormat/>
    <w:rsid w:val="00B81421"/>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814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14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14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14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14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1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4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14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14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14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14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1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421"/>
    <w:rPr>
      <w:rFonts w:eastAsiaTheme="majorEastAsia" w:cstheme="majorBidi"/>
      <w:color w:val="272727" w:themeColor="text1" w:themeTint="D8"/>
    </w:rPr>
  </w:style>
  <w:style w:type="paragraph" w:styleId="Title">
    <w:name w:val="Title"/>
    <w:basedOn w:val="Normal"/>
    <w:next w:val="Normal"/>
    <w:link w:val="TitleChar"/>
    <w:uiPriority w:val="10"/>
    <w:qFormat/>
    <w:rsid w:val="00B81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421"/>
    <w:pPr>
      <w:spacing w:before="160"/>
      <w:jc w:val="center"/>
    </w:pPr>
    <w:rPr>
      <w:i/>
      <w:iCs/>
      <w:color w:val="404040" w:themeColor="text1" w:themeTint="BF"/>
    </w:rPr>
  </w:style>
  <w:style w:type="character" w:customStyle="1" w:styleId="QuoteChar">
    <w:name w:val="Quote Char"/>
    <w:basedOn w:val="DefaultParagraphFont"/>
    <w:link w:val="Quote"/>
    <w:uiPriority w:val="29"/>
    <w:rsid w:val="00B81421"/>
    <w:rPr>
      <w:i/>
      <w:iCs/>
      <w:color w:val="404040" w:themeColor="text1" w:themeTint="BF"/>
    </w:rPr>
  </w:style>
  <w:style w:type="paragraph" w:styleId="ListParagraph">
    <w:name w:val="List Paragraph"/>
    <w:basedOn w:val="Normal"/>
    <w:uiPriority w:val="34"/>
    <w:qFormat/>
    <w:rsid w:val="00B81421"/>
    <w:pPr>
      <w:ind w:left="720"/>
      <w:contextualSpacing/>
    </w:pPr>
  </w:style>
  <w:style w:type="character" w:styleId="IntenseEmphasis">
    <w:name w:val="Intense Emphasis"/>
    <w:basedOn w:val="DefaultParagraphFont"/>
    <w:uiPriority w:val="21"/>
    <w:qFormat/>
    <w:rsid w:val="00B81421"/>
    <w:rPr>
      <w:i/>
      <w:iCs/>
      <w:color w:val="2F5496" w:themeColor="accent1" w:themeShade="BF"/>
    </w:rPr>
  </w:style>
  <w:style w:type="paragraph" w:styleId="IntenseQuote">
    <w:name w:val="Intense Quote"/>
    <w:basedOn w:val="Normal"/>
    <w:next w:val="Normal"/>
    <w:link w:val="IntenseQuoteChar"/>
    <w:uiPriority w:val="30"/>
    <w:qFormat/>
    <w:rsid w:val="00B814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1421"/>
    <w:rPr>
      <w:i/>
      <w:iCs/>
      <w:color w:val="2F5496" w:themeColor="accent1" w:themeShade="BF"/>
    </w:rPr>
  </w:style>
  <w:style w:type="character" w:styleId="IntenseReference">
    <w:name w:val="Intense Reference"/>
    <w:basedOn w:val="DefaultParagraphFont"/>
    <w:uiPriority w:val="32"/>
    <w:qFormat/>
    <w:rsid w:val="00B814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1374</Words>
  <Characters>7835</Characters>
  <Application>Microsoft Office Word</Application>
  <DocSecurity>0</DocSecurity>
  <Lines>65</Lines>
  <Paragraphs>18</Paragraphs>
  <ScaleCrop>false</ScaleCrop>
  <Company/>
  <LinksUpToDate>false</LinksUpToDate>
  <CharactersWithSpaces>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2026-08-25T02:47:00Z</dcterms:created>
  <dcterms:modified xsi:type="dcterms:W3CDTF">2026-08-25T02:47:00Z</dcterms:modified>
</cp:coreProperties>
</file>